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3290" w14:textId="77777777" w:rsidR="00624EFE" w:rsidRDefault="00624EFE"/>
    <w:p w14:paraId="56772A6E" w14:textId="77777777" w:rsidR="00624EFE" w:rsidRDefault="00624EFE"/>
    <w:p w14:paraId="06256111" w14:textId="77777777" w:rsidR="00624EFE" w:rsidRDefault="00624EFE"/>
    <w:p w14:paraId="5FAEF589" w14:textId="7AC5ECAC" w:rsidR="000A6CB0" w:rsidRDefault="00E566B0" w:rsidP="005A56FA">
      <w:r>
        <w:t>Who will handle your financial affairs if your mind goes?</w:t>
      </w:r>
    </w:p>
    <w:p w14:paraId="5268A61D" w14:textId="2A838606" w:rsidR="00E566B0" w:rsidRDefault="00E566B0" w:rsidP="005A56FA">
      <w:r>
        <w:tab/>
      </w:r>
      <w:r w:rsidR="0021443F">
        <w:t xml:space="preserve">If we live long enough, </w:t>
      </w:r>
      <w:r w:rsidR="00737BD9">
        <w:t xml:space="preserve">it’s normal to </w:t>
      </w:r>
      <w:r w:rsidR="0021443F">
        <w:t>experience declining facilities.</w:t>
      </w:r>
    </w:p>
    <w:p w14:paraId="7D3A9BC7" w14:textId="77777777" w:rsidR="004E50D6" w:rsidRDefault="0021443F" w:rsidP="0021443F">
      <w:r>
        <w:tab/>
        <w:t xml:space="preserve">Small routine tasks like navigating online bill payments </w:t>
      </w:r>
      <w:r w:rsidR="004E50D6">
        <w:t>may turn challenging.</w:t>
      </w:r>
    </w:p>
    <w:p w14:paraId="124EC45F" w14:textId="3FDBD8BB" w:rsidR="0021443F" w:rsidRDefault="004E50D6" w:rsidP="0021443F">
      <w:r>
        <w:tab/>
      </w:r>
      <w:r w:rsidR="00392ED5">
        <w:t>Or m</w:t>
      </w:r>
      <w:r>
        <w:t>anaging passwords</w:t>
      </w:r>
      <w:r w:rsidR="00392ED5">
        <w:t xml:space="preserve">. </w:t>
      </w:r>
    </w:p>
    <w:p w14:paraId="4F357E58" w14:textId="774FBEF9" w:rsidR="00392ED5" w:rsidRDefault="00392ED5" w:rsidP="00D70C9D">
      <w:r>
        <w:tab/>
        <w:t xml:space="preserve">And this might </w:t>
      </w:r>
      <w:r w:rsidR="000E174D">
        <w:t>happen sometime</w:t>
      </w:r>
      <w:r>
        <w:t xml:space="preserve"> after we </w:t>
      </w:r>
      <w:r w:rsidR="00AC11F2">
        <w:t>can’t</w:t>
      </w:r>
      <w:r>
        <w:t xml:space="preserve"> keep up with Medicare drug plan selections or </w:t>
      </w:r>
      <w:proofErr w:type="gramStart"/>
      <w:r>
        <w:t>making</w:t>
      </w:r>
      <w:proofErr w:type="gramEnd"/>
      <w:r>
        <w:t xml:space="preserve"> changes to an investment account.</w:t>
      </w:r>
    </w:p>
    <w:p w14:paraId="23B39E4B" w14:textId="138127EE" w:rsidR="00392ED5" w:rsidRDefault="00603E4C" w:rsidP="0021443F">
      <w:r>
        <w:tab/>
        <w:t>If you have a partner or spouse, I encourage you to let them know as soon as you begin to sense ‘something is off’.</w:t>
      </w:r>
    </w:p>
    <w:p w14:paraId="6DF6C305" w14:textId="26F179C6" w:rsidR="00603E4C" w:rsidRDefault="00603E4C" w:rsidP="0021443F">
      <w:r>
        <w:tab/>
        <w:t>Let them step in and give them a chance to take the financial reigns.</w:t>
      </w:r>
    </w:p>
    <w:p w14:paraId="66FD6F21" w14:textId="2E0BCD82" w:rsidR="00603E4C" w:rsidRDefault="00603E4C" w:rsidP="0021443F">
      <w:r>
        <w:tab/>
        <w:t xml:space="preserve">If you don’t have a significant other, consider </w:t>
      </w:r>
      <w:r w:rsidR="00A634BA">
        <w:t>a child</w:t>
      </w:r>
      <w:r w:rsidR="00737BD9">
        <w:t xml:space="preserve">, </w:t>
      </w:r>
      <w:r w:rsidR="00A634BA">
        <w:t xml:space="preserve">relative </w:t>
      </w:r>
      <w:r w:rsidR="00737BD9">
        <w:t xml:space="preserve">or friend </w:t>
      </w:r>
      <w:r w:rsidR="00A634BA">
        <w:t>you trust</w:t>
      </w:r>
      <w:r w:rsidR="00737BD9">
        <w:t xml:space="preserve"> completely</w:t>
      </w:r>
      <w:r w:rsidR="00A634BA">
        <w:t>.</w:t>
      </w:r>
    </w:p>
    <w:p w14:paraId="16E13E1B" w14:textId="5D57AE1D" w:rsidR="00A634BA" w:rsidRDefault="00A634BA" w:rsidP="0021443F">
      <w:r>
        <w:tab/>
      </w:r>
      <w:r w:rsidR="00737BD9">
        <w:t>Y</w:t>
      </w:r>
      <w:r w:rsidR="007228D4">
        <w:t xml:space="preserve">ou can name a person to have co-pilot capacities either through a power-of-attorney </w:t>
      </w:r>
      <w:r w:rsidR="00E268FB">
        <w:t xml:space="preserve">(POA) </w:t>
      </w:r>
      <w:r w:rsidR="007228D4">
        <w:t>agreement or a trust.</w:t>
      </w:r>
    </w:p>
    <w:p w14:paraId="00B8C195" w14:textId="49918FFF" w:rsidR="007228D4" w:rsidRDefault="007228D4" w:rsidP="0021443F">
      <w:r>
        <w:tab/>
        <w:t xml:space="preserve">In a </w:t>
      </w:r>
      <w:r w:rsidR="00737BD9">
        <w:t xml:space="preserve">POA </w:t>
      </w:r>
      <w:r>
        <w:t xml:space="preserve">agreement you name an agent who can </w:t>
      </w:r>
      <w:r w:rsidR="00737BD9">
        <w:t xml:space="preserve">handle </w:t>
      </w:r>
      <w:r>
        <w:t>your affairs.</w:t>
      </w:r>
    </w:p>
    <w:p w14:paraId="3DBE2A08" w14:textId="04D9B61C" w:rsidR="007228D4" w:rsidRDefault="007228D4" w:rsidP="0021443F">
      <w:r>
        <w:tab/>
        <w:t>Note that you’re still in charge. You’ve simply named another person to have authority with you.</w:t>
      </w:r>
    </w:p>
    <w:p w14:paraId="462A6DC3" w14:textId="6A5558CE" w:rsidR="007228D4" w:rsidRDefault="007228D4" w:rsidP="0021443F">
      <w:r>
        <w:tab/>
      </w:r>
      <w:r w:rsidR="000E174D">
        <w:t xml:space="preserve">If you </w:t>
      </w:r>
      <w:r>
        <w:t>set up a trust</w:t>
      </w:r>
      <w:r w:rsidR="000E174D">
        <w:t>,</w:t>
      </w:r>
      <w:r>
        <w:t xml:space="preserve"> you name successor trustees to take over in case you, </w:t>
      </w:r>
      <w:r w:rsidR="00737BD9">
        <w:t xml:space="preserve">according to </w:t>
      </w:r>
      <w:r>
        <w:t>a medical professional, are unable to make proper financial decisions.</w:t>
      </w:r>
    </w:p>
    <w:p w14:paraId="5C169413" w14:textId="5AB00FAC" w:rsidR="00E268FB" w:rsidRDefault="007228D4" w:rsidP="0021443F">
      <w:r>
        <w:tab/>
        <w:t>Note the difference between a POA</w:t>
      </w:r>
      <w:r w:rsidR="00E268FB">
        <w:t xml:space="preserve"> and a trust. In the POA, you are in control even after you may no longer be </w:t>
      </w:r>
      <w:r w:rsidR="000E174D">
        <w:t xml:space="preserve">mentally </w:t>
      </w:r>
      <w:r w:rsidR="00E268FB">
        <w:t>able</w:t>
      </w:r>
      <w:r w:rsidR="000E174D">
        <w:t xml:space="preserve"> w</w:t>
      </w:r>
      <w:r w:rsidR="00E268FB">
        <w:t xml:space="preserve">hereas in a trust agreement, you may set it </w:t>
      </w:r>
      <w:r w:rsidR="00737BD9">
        <w:t>up,</w:t>
      </w:r>
      <w:r w:rsidR="00E268FB">
        <w:t xml:space="preserve"> so you </w:t>
      </w:r>
      <w:r w:rsidR="00737BD9">
        <w:t>cannot</w:t>
      </w:r>
      <w:r w:rsidR="00E268FB">
        <w:t xml:space="preserve"> make decisions while you’re unable.</w:t>
      </w:r>
    </w:p>
    <w:p w14:paraId="352C595B" w14:textId="474E59DB" w:rsidR="00E268FB" w:rsidRDefault="00E268FB" w:rsidP="0021443F">
      <w:r>
        <w:tab/>
        <w:t xml:space="preserve">A fine difference? </w:t>
      </w:r>
      <w:r w:rsidR="00737BD9">
        <w:t>Maybe</w:t>
      </w:r>
      <w:r>
        <w:t>, until you start doling out money to any stranger who befriends you.</w:t>
      </w:r>
    </w:p>
    <w:p w14:paraId="4DBE0069" w14:textId="56B2352A" w:rsidR="00E268FB" w:rsidRDefault="000E174D" w:rsidP="0021443F">
      <w:r>
        <w:tab/>
      </w:r>
      <w:r w:rsidR="00E268FB">
        <w:t xml:space="preserve">Then, the ability of </w:t>
      </w:r>
      <w:r w:rsidR="00737BD9">
        <w:t>your</w:t>
      </w:r>
      <w:r w:rsidR="00E268FB">
        <w:t xml:space="preserve"> trust to take you out of the </w:t>
      </w:r>
      <w:r w:rsidR="00737BD9">
        <w:t>decision-making</w:t>
      </w:r>
      <w:r w:rsidR="00E268FB">
        <w:t xml:space="preserve"> process may </w:t>
      </w:r>
      <w:r w:rsidR="00737BD9">
        <w:t>protect you from yourself</w:t>
      </w:r>
      <w:r w:rsidR="00E268FB">
        <w:t>.</w:t>
      </w:r>
    </w:p>
    <w:p w14:paraId="2649893C" w14:textId="0DAE6CFE" w:rsidR="00E268FB" w:rsidRDefault="00E268FB" w:rsidP="0021443F">
      <w:r>
        <w:tab/>
        <w:t>As you assess your financial setup, make sure you have backup people in place, just in case you’re unable to handle your own affairs.</w:t>
      </w:r>
    </w:p>
    <w:p w14:paraId="5814ABB6" w14:textId="1D79C47D" w:rsidR="00E268FB" w:rsidRDefault="00E268FB" w:rsidP="0021443F">
      <w:r>
        <w:tab/>
        <w:t>Good luck.</w:t>
      </w:r>
    </w:p>
    <w:p w14:paraId="01E4424F" w14:textId="77777777" w:rsidR="00DA6C8F" w:rsidRDefault="00DA6C8F" w:rsidP="0021443F"/>
    <w:p w14:paraId="56C1C024" w14:textId="77777777" w:rsidR="00DA6C8F" w:rsidRDefault="00DA6C8F" w:rsidP="0021443F"/>
    <w:p w14:paraId="75288BF0" w14:textId="77777777" w:rsidR="00DA6C8F" w:rsidRDefault="00DA6C8F" w:rsidP="00DA6C8F">
      <w:pPr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Jorgen Vik, CFP®</w:t>
      </w:r>
    </w:p>
    <w:p w14:paraId="2F8D641C" w14:textId="77777777" w:rsidR="00DA6C8F" w:rsidRDefault="00DA6C8F" w:rsidP="00DA6C8F">
      <w:pPr>
        <w:rPr>
          <w:color w:val="2E74B5"/>
        </w:rPr>
      </w:pPr>
      <w:r>
        <w:rPr>
          <w:color w:val="2E74B5"/>
        </w:rPr>
        <w:t>CERTIFIED FINANCIAL PLANNER™</w:t>
      </w:r>
    </w:p>
    <w:p w14:paraId="5E464BA1" w14:textId="77777777" w:rsidR="00DA6C8F" w:rsidRDefault="00DA6C8F" w:rsidP="00DA6C8F">
      <w:pPr>
        <w:rPr>
          <w:color w:val="2E74B5"/>
        </w:rPr>
      </w:pPr>
      <w:r>
        <w:rPr>
          <w:color w:val="2E74B5"/>
        </w:rPr>
        <w:t>Partner</w:t>
      </w:r>
    </w:p>
    <w:p w14:paraId="49D047F0" w14:textId="77777777" w:rsidR="00DA6C8F" w:rsidRDefault="00DA6C8F" w:rsidP="00DA6C8F">
      <w:pPr>
        <w:rPr>
          <w:color w:val="2E74B5"/>
        </w:rPr>
      </w:pPr>
      <w:r>
        <w:rPr>
          <w:color w:val="2E74B5"/>
        </w:rPr>
        <w:t>SKV Group, LLC</w:t>
      </w:r>
    </w:p>
    <w:p w14:paraId="5664A3F8" w14:textId="77777777" w:rsidR="00DA6C8F" w:rsidRDefault="00DA6C8F" w:rsidP="00DA6C8F"/>
    <w:p w14:paraId="6DF33C81" w14:textId="77777777" w:rsidR="00DA6C8F" w:rsidRDefault="00DA6C8F" w:rsidP="00DA6C8F"/>
    <w:p w14:paraId="276511C8" w14:textId="77777777" w:rsidR="00DA6C8F" w:rsidRDefault="00DA6C8F" w:rsidP="00DA6C8F">
      <w:pPr>
        <w:rPr>
          <w:i/>
          <w:sz w:val="18"/>
          <w:szCs w:val="18"/>
          <w:lang w:val="en"/>
        </w:rPr>
      </w:pPr>
      <w:r w:rsidRPr="00824649">
        <w:rPr>
          <w:i/>
          <w:sz w:val="18"/>
          <w:szCs w:val="18"/>
          <w:lang w:val="en"/>
        </w:rPr>
        <w:t>Wells Fargo Advisors Financial Network did not assist in the preparation of this report, and its accuracy and completeness are not</w:t>
      </w:r>
      <w:r>
        <w:rPr>
          <w:i/>
          <w:sz w:val="18"/>
          <w:szCs w:val="18"/>
          <w:lang w:val="en"/>
        </w:rPr>
        <w:t xml:space="preserve"> </w:t>
      </w:r>
      <w:r w:rsidRPr="00824649">
        <w:rPr>
          <w:i/>
          <w:sz w:val="18"/>
          <w:szCs w:val="18"/>
          <w:lang w:val="en"/>
        </w:rPr>
        <w:t>guaranteed. The opinions expressed in this report are those of the author(s) and are not necessarily those of Wells Fargo Advisor</w:t>
      </w:r>
      <w:r>
        <w:rPr>
          <w:i/>
          <w:sz w:val="18"/>
          <w:szCs w:val="18"/>
          <w:lang w:val="en"/>
        </w:rPr>
        <w:t xml:space="preserve"> </w:t>
      </w:r>
      <w:r w:rsidRPr="00824649">
        <w:rPr>
          <w:i/>
          <w:sz w:val="18"/>
          <w:szCs w:val="18"/>
          <w:lang w:val="en"/>
        </w:rPr>
        <w:t>Financial Network or its affiliates. The material has been prepared or is distributed solely for information purposes and is not a</w:t>
      </w:r>
      <w:r>
        <w:rPr>
          <w:i/>
          <w:sz w:val="18"/>
          <w:szCs w:val="18"/>
          <w:lang w:val="en"/>
        </w:rPr>
        <w:t xml:space="preserve"> </w:t>
      </w:r>
      <w:r w:rsidRPr="00824649">
        <w:rPr>
          <w:i/>
          <w:sz w:val="18"/>
          <w:szCs w:val="18"/>
          <w:lang w:val="en"/>
        </w:rPr>
        <w:t>solicitation or an offer to buy any security or instrument or to participate in any trading strategy.</w:t>
      </w:r>
    </w:p>
    <w:p w14:paraId="53C319AE" w14:textId="77777777" w:rsidR="00737BD9" w:rsidRDefault="00737BD9" w:rsidP="00DA6C8F">
      <w:pPr>
        <w:rPr>
          <w:i/>
          <w:sz w:val="18"/>
          <w:szCs w:val="18"/>
          <w:lang w:val="en"/>
        </w:rPr>
      </w:pPr>
    </w:p>
    <w:p w14:paraId="45243FEB" w14:textId="77777777" w:rsidR="00737BD9" w:rsidRDefault="00737BD9" w:rsidP="00737BD9">
      <w:pPr>
        <w:rPr>
          <w:i/>
          <w:sz w:val="18"/>
          <w:szCs w:val="18"/>
        </w:rPr>
      </w:pPr>
      <w:r w:rsidRPr="00C110BA">
        <w:rPr>
          <w:i/>
          <w:sz w:val="18"/>
          <w:szCs w:val="18"/>
          <w:lang w:val="en"/>
        </w:rPr>
        <w:t>SKV Group, LLC is not a legal or tax advisor. Be sure to consult your own tax advisor and investment professional before taking any action that may involve tax consequences.</w:t>
      </w:r>
    </w:p>
    <w:p w14:paraId="336F051F" w14:textId="77777777" w:rsidR="00737BD9" w:rsidRPr="00824649" w:rsidRDefault="00737BD9" w:rsidP="00DA6C8F">
      <w:pPr>
        <w:rPr>
          <w:i/>
          <w:sz w:val="18"/>
          <w:szCs w:val="18"/>
          <w:lang w:val="en"/>
        </w:rPr>
      </w:pPr>
    </w:p>
    <w:p w14:paraId="6B67F54D" w14:textId="77777777" w:rsidR="00DA6C8F" w:rsidRDefault="00DA6C8F" w:rsidP="00DA6C8F"/>
    <w:p w14:paraId="10FDD6DD" w14:textId="77777777" w:rsidR="00DA6C8F" w:rsidRDefault="00DA6C8F" w:rsidP="0021443F"/>
    <w:sectPr w:rsidR="00DA6C8F" w:rsidSect="00CC5CCA">
      <w:headerReference w:type="default" r:id="rId7"/>
      <w:footerReference w:type="default" r:id="rId8"/>
      <w:pgSz w:w="12240" w:h="15840"/>
      <w:pgMar w:top="1440" w:right="1440" w:bottom="1440" w:left="1440" w:header="387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496D" w14:textId="77777777" w:rsidR="00CA20C2" w:rsidRDefault="00CA20C2" w:rsidP="00936E30">
      <w:r>
        <w:separator/>
      </w:r>
    </w:p>
  </w:endnote>
  <w:endnote w:type="continuationSeparator" w:id="0">
    <w:p w14:paraId="77260897" w14:textId="77777777" w:rsidR="00CA20C2" w:rsidRDefault="00CA20C2" w:rsidP="009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0B5E" w14:textId="77777777" w:rsidR="00936E30" w:rsidRDefault="00B73749" w:rsidP="00B73749">
    <w:pPr>
      <w:pStyle w:val="Footer"/>
      <w:tabs>
        <w:tab w:val="left" w:pos="270"/>
      </w:tabs>
      <w:ind w:left="-1440"/>
    </w:pPr>
    <w:r w:rsidRPr="00B73749">
      <w:rPr>
        <w:noProof/>
      </w:rPr>
      <w:drawing>
        <wp:inline distT="0" distB="0" distL="0" distR="0" wp14:anchorId="601AB677" wp14:editId="7BD6E4D2">
          <wp:extent cx="8576250" cy="751216"/>
          <wp:effectExtent l="0" t="0" r="9525" b="1079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5698" cy="7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1C83F" w14:textId="77777777" w:rsidR="00F2009D" w:rsidRPr="002B460D" w:rsidRDefault="002B460D" w:rsidP="0093196F">
    <w:pPr>
      <w:pStyle w:val="Footer"/>
      <w:ind w:left="-1440"/>
      <w:jc w:val="center"/>
      <w:rPr>
        <w:color w:val="808080" w:themeColor="background1" w:themeShade="80"/>
        <w:sz w:val="14"/>
        <w:szCs w:val="14"/>
      </w:rPr>
    </w:pPr>
    <w:r w:rsidRPr="002B460D">
      <w:rPr>
        <w:color w:val="808080" w:themeColor="background1" w:themeShade="80"/>
        <w:sz w:val="14"/>
        <w:szCs w:val="14"/>
      </w:rPr>
      <w:t>Investment Products and services are offered through Wells Fargo Advisors Financial Network, LLC (WFAFN). Member SIPC, SKV Group is a separate entity from WFAFN.</w:t>
    </w:r>
  </w:p>
  <w:p w14:paraId="492C1471" w14:textId="77777777" w:rsidR="00B8763C" w:rsidRDefault="00B8763C" w:rsidP="0093196F">
    <w:pPr>
      <w:pStyle w:val="Footer"/>
      <w:ind w:left="-14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44F3" w14:textId="77777777" w:rsidR="00CA20C2" w:rsidRDefault="00CA20C2" w:rsidP="00936E30">
      <w:r>
        <w:separator/>
      </w:r>
    </w:p>
  </w:footnote>
  <w:footnote w:type="continuationSeparator" w:id="0">
    <w:p w14:paraId="2B279220" w14:textId="77777777" w:rsidR="00CA20C2" w:rsidRDefault="00CA20C2" w:rsidP="0093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E85D" w14:textId="77777777" w:rsidR="00936E30" w:rsidRDefault="00936E30" w:rsidP="00774F8E">
    <w:pPr>
      <w:pStyle w:val="Header"/>
      <w:ind w:left="-1440"/>
      <w:jc w:val="center"/>
    </w:pPr>
    <w:r w:rsidRPr="00936E30">
      <w:rPr>
        <w:noProof/>
      </w:rPr>
      <w:drawing>
        <wp:inline distT="0" distB="0" distL="0" distR="0" wp14:anchorId="1B63AE5F" wp14:editId="5A2532CD">
          <wp:extent cx="2352740" cy="947631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8509" cy="95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53A15"/>
    <w:multiLevelType w:val="hybridMultilevel"/>
    <w:tmpl w:val="E52E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630E"/>
    <w:multiLevelType w:val="hybridMultilevel"/>
    <w:tmpl w:val="BD60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D7C76"/>
    <w:multiLevelType w:val="hybridMultilevel"/>
    <w:tmpl w:val="06CE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A6F0D"/>
    <w:multiLevelType w:val="hybridMultilevel"/>
    <w:tmpl w:val="2B64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11200">
    <w:abstractNumId w:val="0"/>
  </w:num>
  <w:num w:numId="2" w16cid:durableId="1969508830">
    <w:abstractNumId w:val="1"/>
  </w:num>
  <w:num w:numId="3" w16cid:durableId="438335045">
    <w:abstractNumId w:val="3"/>
  </w:num>
  <w:num w:numId="4" w16cid:durableId="134736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30"/>
    <w:rsid w:val="00000B8E"/>
    <w:rsid w:val="000018E4"/>
    <w:rsid w:val="00004DE7"/>
    <w:rsid w:val="0005223D"/>
    <w:rsid w:val="00054712"/>
    <w:rsid w:val="00080F14"/>
    <w:rsid w:val="000872C5"/>
    <w:rsid w:val="00087F07"/>
    <w:rsid w:val="000A50CF"/>
    <w:rsid w:val="000A6CB0"/>
    <w:rsid w:val="000C5B08"/>
    <w:rsid w:val="000D33F4"/>
    <w:rsid w:val="000D621F"/>
    <w:rsid w:val="000E174D"/>
    <w:rsid w:val="000F169E"/>
    <w:rsid w:val="000F36C4"/>
    <w:rsid w:val="00100659"/>
    <w:rsid w:val="001108CA"/>
    <w:rsid w:val="0011205C"/>
    <w:rsid w:val="00121CA0"/>
    <w:rsid w:val="0012589A"/>
    <w:rsid w:val="001273B9"/>
    <w:rsid w:val="00131BC2"/>
    <w:rsid w:val="00132116"/>
    <w:rsid w:val="00133158"/>
    <w:rsid w:val="00151A3B"/>
    <w:rsid w:val="00172E8A"/>
    <w:rsid w:val="001731E6"/>
    <w:rsid w:val="001737A7"/>
    <w:rsid w:val="00194D6B"/>
    <w:rsid w:val="00195EBF"/>
    <w:rsid w:val="001B4651"/>
    <w:rsid w:val="001C2761"/>
    <w:rsid w:val="001E2328"/>
    <w:rsid w:val="001E6366"/>
    <w:rsid w:val="00204935"/>
    <w:rsid w:val="002143C0"/>
    <w:rsid w:val="0021443F"/>
    <w:rsid w:val="002246DE"/>
    <w:rsid w:val="0023133E"/>
    <w:rsid w:val="00234A72"/>
    <w:rsid w:val="0023582E"/>
    <w:rsid w:val="00242CA0"/>
    <w:rsid w:val="0025540E"/>
    <w:rsid w:val="002625A0"/>
    <w:rsid w:val="0026526A"/>
    <w:rsid w:val="00280086"/>
    <w:rsid w:val="002907D2"/>
    <w:rsid w:val="00297ACA"/>
    <w:rsid w:val="002A2663"/>
    <w:rsid w:val="002B460D"/>
    <w:rsid w:val="002C1D3B"/>
    <w:rsid w:val="002C4894"/>
    <w:rsid w:val="002C5C13"/>
    <w:rsid w:val="002C75D6"/>
    <w:rsid w:val="002D46C4"/>
    <w:rsid w:val="002D7AD0"/>
    <w:rsid w:val="002F7138"/>
    <w:rsid w:val="00314763"/>
    <w:rsid w:val="00337A9D"/>
    <w:rsid w:val="00352DB6"/>
    <w:rsid w:val="00375153"/>
    <w:rsid w:val="003901E5"/>
    <w:rsid w:val="00392ED5"/>
    <w:rsid w:val="00397BD0"/>
    <w:rsid w:val="003B57F8"/>
    <w:rsid w:val="003C40C1"/>
    <w:rsid w:val="003D5D8B"/>
    <w:rsid w:val="003E376C"/>
    <w:rsid w:val="003F5A31"/>
    <w:rsid w:val="003F7329"/>
    <w:rsid w:val="003F799E"/>
    <w:rsid w:val="00417407"/>
    <w:rsid w:val="00420460"/>
    <w:rsid w:val="00421437"/>
    <w:rsid w:val="00423082"/>
    <w:rsid w:val="0042405F"/>
    <w:rsid w:val="004274A0"/>
    <w:rsid w:val="00433F22"/>
    <w:rsid w:val="00436261"/>
    <w:rsid w:val="00443144"/>
    <w:rsid w:val="0044556F"/>
    <w:rsid w:val="004552BA"/>
    <w:rsid w:val="00462CDC"/>
    <w:rsid w:val="00463033"/>
    <w:rsid w:val="0046484C"/>
    <w:rsid w:val="0046542F"/>
    <w:rsid w:val="00467C8D"/>
    <w:rsid w:val="00467F91"/>
    <w:rsid w:val="00470711"/>
    <w:rsid w:val="0047685C"/>
    <w:rsid w:val="0048083C"/>
    <w:rsid w:val="00485D62"/>
    <w:rsid w:val="004B3F4D"/>
    <w:rsid w:val="004D7573"/>
    <w:rsid w:val="004E269F"/>
    <w:rsid w:val="004E50D6"/>
    <w:rsid w:val="004E5ED7"/>
    <w:rsid w:val="00506FE4"/>
    <w:rsid w:val="00516E17"/>
    <w:rsid w:val="00521B0B"/>
    <w:rsid w:val="0052438F"/>
    <w:rsid w:val="00525EA8"/>
    <w:rsid w:val="00530976"/>
    <w:rsid w:val="0053529C"/>
    <w:rsid w:val="00535C21"/>
    <w:rsid w:val="00536182"/>
    <w:rsid w:val="00546412"/>
    <w:rsid w:val="0054672A"/>
    <w:rsid w:val="0055600E"/>
    <w:rsid w:val="00557023"/>
    <w:rsid w:val="00564883"/>
    <w:rsid w:val="005908CC"/>
    <w:rsid w:val="00597AFE"/>
    <w:rsid w:val="005A56FA"/>
    <w:rsid w:val="005B7F75"/>
    <w:rsid w:val="005B7F93"/>
    <w:rsid w:val="005C51FE"/>
    <w:rsid w:val="005D3AC4"/>
    <w:rsid w:val="005E1CED"/>
    <w:rsid w:val="005E4DE2"/>
    <w:rsid w:val="00600780"/>
    <w:rsid w:val="00603E4C"/>
    <w:rsid w:val="00613622"/>
    <w:rsid w:val="006151D8"/>
    <w:rsid w:val="00624EFE"/>
    <w:rsid w:val="0063243D"/>
    <w:rsid w:val="0063509B"/>
    <w:rsid w:val="006659BA"/>
    <w:rsid w:val="00680D43"/>
    <w:rsid w:val="006911F2"/>
    <w:rsid w:val="006B31AB"/>
    <w:rsid w:val="006B3BFC"/>
    <w:rsid w:val="006C75B4"/>
    <w:rsid w:val="006D263A"/>
    <w:rsid w:val="006E290E"/>
    <w:rsid w:val="006E371A"/>
    <w:rsid w:val="006F2E6B"/>
    <w:rsid w:val="007201F1"/>
    <w:rsid w:val="007228D4"/>
    <w:rsid w:val="00733E62"/>
    <w:rsid w:val="00737BD9"/>
    <w:rsid w:val="00740568"/>
    <w:rsid w:val="00750E55"/>
    <w:rsid w:val="00753454"/>
    <w:rsid w:val="0075443F"/>
    <w:rsid w:val="007635D8"/>
    <w:rsid w:val="00772321"/>
    <w:rsid w:val="00774F8E"/>
    <w:rsid w:val="00776043"/>
    <w:rsid w:val="00781042"/>
    <w:rsid w:val="00785A3E"/>
    <w:rsid w:val="007A1EF4"/>
    <w:rsid w:val="007A36B4"/>
    <w:rsid w:val="007B2365"/>
    <w:rsid w:val="007B4972"/>
    <w:rsid w:val="007C5399"/>
    <w:rsid w:val="007D19B1"/>
    <w:rsid w:val="007D479E"/>
    <w:rsid w:val="007D509F"/>
    <w:rsid w:val="007D55ED"/>
    <w:rsid w:val="007D75AC"/>
    <w:rsid w:val="007E6A6E"/>
    <w:rsid w:val="007F7F64"/>
    <w:rsid w:val="00804024"/>
    <w:rsid w:val="00823A63"/>
    <w:rsid w:val="0083556F"/>
    <w:rsid w:val="00846BC9"/>
    <w:rsid w:val="00855041"/>
    <w:rsid w:val="00862F67"/>
    <w:rsid w:val="00875270"/>
    <w:rsid w:val="008775EF"/>
    <w:rsid w:val="00881760"/>
    <w:rsid w:val="0088444B"/>
    <w:rsid w:val="008861E1"/>
    <w:rsid w:val="00892131"/>
    <w:rsid w:val="008B38E1"/>
    <w:rsid w:val="008C386A"/>
    <w:rsid w:val="009026E7"/>
    <w:rsid w:val="00921EDA"/>
    <w:rsid w:val="009253B7"/>
    <w:rsid w:val="0093196F"/>
    <w:rsid w:val="00936E30"/>
    <w:rsid w:val="00955FCC"/>
    <w:rsid w:val="00960D37"/>
    <w:rsid w:val="00971219"/>
    <w:rsid w:val="00971985"/>
    <w:rsid w:val="00972885"/>
    <w:rsid w:val="00975F54"/>
    <w:rsid w:val="009817E7"/>
    <w:rsid w:val="009858F4"/>
    <w:rsid w:val="00994E1D"/>
    <w:rsid w:val="00997D29"/>
    <w:rsid w:val="009A1632"/>
    <w:rsid w:val="009C23D0"/>
    <w:rsid w:val="009E4B32"/>
    <w:rsid w:val="009F7A94"/>
    <w:rsid w:val="00A25924"/>
    <w:rsid w:val="00A26E7C"/>
    <w:rsid w:val="00A3239F"/>
    <w:rsid w:val="00A32B24"/>
    <w:rsid w:val="00A34789"/>
    <w:rsid w:val="00A356ED"/>
    <w:rsid w:val="00A42A6D"/>
    <w:rsid w:val="00A440B7"/>
    <w:rsid w:val="00A5122F"/>
    <w:rsid w:val="00A634BA"/>
    <w:rsid w:val="00A72F0E"/>
    <w:rsid w:val="00A77795"/>
    <w:rsid w:val="00A85E74"/>
    <w:rsid w:val="00A95DBF"/>
    <w:rsid w:val="00A9782D"/>
    <w:rsid w:val="00AA68D9"/>
    <w:rsid w:val="00AB0D5F"/>
    <w:rsid w:val="00AB6875"/>
    <w:rsid w:val="00AC11F2"/>
    <w:rsid w:val="00AC432E"/>
    <w:rsid w:val="00AD2BE0"/>
    <w:rsid w:val="00AD5461"/>
    <w:rsid w:val="00AD74FF"/>
    <w:rsid w:val="00AF17AA"/>
    <w:rsid w:val="00AF1911"/>
    <w:rsid w:val="00B07498"/>
    <w:rsid w:val="00B2182C"/>
    <w:rsid w:val="00B24E87"/>
    <w:rsid w:val="00B35878"/>
    <w:rsid w:val="00B55080"/>
    <w:rsid w:val="00B61D98"/>
    <w:rsid w:val="00B631AC"/>
    <w:rsid w:val="00B70043"/>
    <w:rsid w:val="00B72C4C"/>
    <w:rsid w:val="00B733EA"/>
    <w:rsid w:val="00B73749"/>
    <w:rsid w:val="00B81526"/>
    <w:rsid w:val="00B8358A"/>
    <w:rsid w:val="00B854A2"/>
    <w:rsid w:val="00B8763C"/>
    <w:rsid w:val="00BA1E17"/>
    <w:rsid w:val="00BB1FFD"/>
    <w:rsid w:val="00BC01FA"/>
    <w:rsid w:val="00BC0510"/>
    <w:rsid w:val="00BC31F8"/>
    <w:rsid w:val="00BD2DFB"/>
    <w:rsid w:val="00BD689D"/>
    <w:rsid w:val="00BE0F55"/>
    <w:rsid w:val="00BE5974"/>
    <w:rsid w:val="00BE5BF6"/>
    <w:rsid w:val="00C024C8"/>
    <w:rsid w:val="00C051D1"/>
    <w:rsid w:val="00C110BA"/>
    <w:rsid w:val="00C14B48"/>
    <w:rsid w:val="00C1772C"/>
    <w:rsid w:val="00C40ACD"/>
    <w:rsid w:val="00C40DF3"/>
    <w:rsid w:val="00C8367C"/>
    <w:rsid w:val="00C8576E"/>
    <w:rsid w:val="00C866A3"/>
    <w:rsid w:val="00C91583"/>
    <w:rsid w:val="00C96E9B"/>
    <w:rsid w:val="00CA20C2"/>
    <w:rsid w:val="00CA6C66"/>
    <w:rsid w:val="00CB03B4"/>
    <w:rsid w:val="00CB3E44"/>
    <w:rsid w:val="00CB72EB"/>
    <w:rsid w:val="00CC2DD1"/>
    <w:rsid w:val="00CC5CCA"/>
    <w:rsid w:val="00CF2DDE"/>
    <w:rsid w:val="00CF5CD4"/>
    <w:rsid w:val="00CF6B86"/>
    <w:rsid w:val="00D05270"/>
    <w:rsid w:val="00D146D3"/>
    <w:rsid w:val="00D27066"/>
    <w:rsid w:val="00D33843"/>
    <w:rsid w:val="00D402F9"/>
    <w:rsid w:val="00D4226E"/>
    <w:rsid w:val="00D60234"/>
    <w:rsid w:val="00D70C9D"/>
    <w:rsid w:val="00D716BA"/>
    <w:rsid w:val="00D73747"/>
    <w:rsid w:val="00D82628"/>
    <w:rsid w:val="00D86BD4"/>
    <w:rsid w:val="00D86FEE"/>
    <w:rsid w:val="00D90364"/>
    <w:rsid w:val="00D949DB"/>
    <w:rsid w:val="00D95D8B"/>
    <w:rsid w:val="00DA6C8F"/>
    <w:rsid w:val="00DA7FD3"/>
    <w:rsid w:val="00DB30CB"/>
    <w:rsid w:val="00DB5D1B"/>
    <w:rsid w:val="00DC1BBD"/>
    <w:rsid w:val="00DC60E4"/>
    <w:rsid w:val="00DD0F4F"/>
    <w:rsid w:val="00DE7C09"/>
    <w:rsid w:val="00DE7C77"/>
    <w:rsid w:val="00DF20EF"/>
    <w:rsid w:val="00DF3AC6"/>
    <w:rsid w:val="00E008DB"/>
    <w:rsid w:val="00E00A15"/>
    <w:rsid w:val="00E052A8"/>
    <w:rsid w:val="00E06385"/>
    <w:rsid w:val="00E20F22"/>
    <w:rsid w:val="00E268FB"/>
    <w:rsid w:val="00E33C7F"/>
    <w:rsid w:val="00E35E47"/>
    <w:rsid w:val="00E4201F"/>
    <w:rsid w:val="00E566B0"/>
    <w:rsid w:val="00E67B1D"/>
    <w:rsid w:val="00E775EE"/>
    <w:rsid w:val="00E83835"/>
    <w:rsid w:val="00E87AA3"/>
    <w:rsid w:val="00E9673F"/>
    <w:rsid w:val="00EA626A"/>
    <w:rsid w:val="00EA6606"/>
    <w:rsid w:val="00EB5508"/>
    <w:rsid w:val="00EC7062"/>
    <w:rsid w:val="00F02B48"/>
    <w:rsid w:val="00F2009D"/>
    <w:rsid w:val="00F23692"/>
    <w:rsid w:val="00F261AA"/>
    <w:rsid w:val="00F45853"/>
    <w:rsid w:val="00F56973"/>
    <w:rsid w:val="00F7260A"/>
    <w:rsid w:val="00F8068D"/>
    <w:rsid w:val="00F83625"/>
    <w:rsid w:val="00F840A4"/>
    <w:rsid w:val="00FA6840"/>
    <w:rsid w:val="00FB2C60"/>
    <w:rsid w:val="00FE184D"/>
    <w:rsid w:val="00FE25D6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0F9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E30"/>
  </w:style>
  <w:style w:type="paragraph" w:styleId="Footer">
    <w:name w:val="footer"/>
    <w:basedOn w:val="Normal"/>
    <w:link w:val="FooterChar"/>
    <w:uiPriority w:val="99"/>
    <w:unhideWhenUsed/>
    <w:rsid w:val="00936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E30"/>
  </w:style>
  <w:style w:type="paragraph" w:styleId="ListParagraph">
    <w:name w:val="List Paragraph"/>
    <w:basedOn w:val="Normal"/>
    <w:uiPriority w:val="34"/>
    <w:qFormat/>
    <w:rsid w:val="00FE2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E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4712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Vik, Jorgen</cp:lastModifiedBy>
  <cp:revision>7</cp:revision>
  <cp:lastPrinted>2024-07-19T13:22:00Z</cp:lastPrinted>
  <dcterms:created xsi:type="dcterms:W3CDTF">2024-07-28T22:07:00Z</dcterms:created>
  <dcterms:modified xsi:type="dcterms:W3CDTF">2024-07-29T14:48:00Z</dcterms:modified>
</cp:coreProperties>
</file>